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D8698C">
        <w:rPr>
          <w:rFonts w:ascii="Times New Roman" w:hAnsi="Times New Roman"/>
          <w:sz w:val="24"/>
          <w:szCs w:val="24"/>
        </w:rPr>
        <w:t>аккумуляторных батарей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>
        <w:rPr>
          <w:rFonts w:ascii="Times New Roman" w:hAnsi="Times New Roman" w:cs="Times New Roman"/>
        </w:rPr>
        <w:t>качественным характеристикам</w:t>
      </w:r>
      <w:r>
        <w:rPr>
          <w:rFonts w:ascii="Times New Roman" w:hAnsi="Times New Roman" w:cs="Times New Roman"/>
        </w:rPr>
        <w:t xml:space="preserve">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512B87" w:rsidRPr="00BF20B0" w:rsidRDefault="00E716A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BF20B0">
        <w:rPr>
          <w:rFonts w:ascii="Times New Roman" w:hAnsi="Times New Roman" w:cs="Times New Roman"/>
          <w:b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54"/>
        <w:gridCol w:w="1510"/>
        <w:gridCol w:w="2326"/>
        <w:gridCol w:w="6350"/>
      </w:tblGrid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7F4C8C" w:rsidRDefault="00F939F0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7F4C8C" w:rsidRDefault="00F939F0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Технические характеристики</w:t>
            </w:r>
          </w:p>
          <w:p w:rsidR="00F939F0" w:rsidRPr="007F4C8C" w:rsidRDefault="00F939F0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(наименование параметра)</w:t>
            </w:r>
          </w:p>
        </w:tc>
        <w:tc>
          <w:tcPr>
            <w:tcW w:w="6350" w:type="dxa"/>
            <w:vAlign w:val="center"/>
          </w:tcPr>
          <w:p w:rsidR="00F939F0" w:rsidRPr="007F4C8C" w:rsidRDefault="00F939F0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Требование</w:t>
            </w:r>
          </w:p>
          <w:p w:rsidR="00F939F0" w:rsidRPr="007F4C8C" w:rsidRDefault="00F939F0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(значение параметра)</w:t>
            </w:r>
          </w:p>
        </w:tc>
      </w:tr>
      <w:tr w:rsidR="00F939F0" w:rsidRPr="002A334B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1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Заводской тип (марка)</w:t>
            </w:r>
          </w:p>
        </w:tc>
        <w:tc>
          <w:tcPr>
            <w:tcW w:w="6350" w:type="dxa"/>
            <w:vAlign w:val="center"/>
          </w:tcPr>
          <w:p w:rsidR="00F939F0" w:rsidRPr="007F4C8C" w:rsidRDefault="002A334B" w:rsidP="00F939F0">
            <w:pPr>
              <w:pStyle w:val="aff0"/>
              <w:spacing w:before="5"/>
              <w:rPr>
                <w:b/>
                <w:i/>
                <w:sz w:val="22"/>
                <w:szCs w:val="22"/>
              </w:rPr>
            </w:pPr>
            <w:r w:rsidRPr="007F4C8C">
              <w:rPr>
                <w:b/>
                <w:i/>
                <w:sz w:val="22"/>
                <w:szCs w:val="22"/>
              </w:rPr>
              <w:t>Аккумуляторная батарея DELTA по технологии GEL 12-15</w:t>
            </w:r>
          </w:p>
          <w:p w:rsidR="002A334B" w:rsidRPr="00F939F0" w:rsidRDefault="002A334B" w:rsidP="00F939F0">
            <w:pPr>
              <w:pStyle w:val="aff0"/>
              <w:spacing w:before="5"/>
              <w:rPr>
                <w:sz w:val="22"/>
                <w:szCs w:val="22"/>
              </w:rPr>
            </w:pPr>
            <w:r w:rsidRPr="007F4C8C">
              <w:rPr>
                <w:b/>
                <w:i/>
                <w:sz w:val="22"/>
                <w:szCs w:val="22"/>
              </w:rPr>
              <w:t>(</w:t>
            </w:r>
            <w:r w:rsidR="00FB7302" w:rsidRPr="007F4C8C">
              <w:rPr>
                <w:b/>
                <w:i/>
                <w:sz w:val="22"/>
                <w:szCs w:val="22"/>
              </w:rPr>
              <w:t>или эквивалент</w:t>
            </w:r>
            <w:r w:rsidR="002A2C67" w:rsidRPr="007F4C8C">
              <w:rPr>
                <w:b/>
                <w:i/>
                <w:sz w:val="22"/>
                <w:szCs w:val="22"/>
              </w:rPr>
              <w:t>)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2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Тип АБ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F825DF">
              <w:rPr>
                <w:sz w:val="22"/>
                <w:szCs w:val="22"/>
              </w:rPr>
              <w:t>Герметизированная необслуживаемая cвинцово-кислотная, изготовленный по технологии GEL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3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Напряжение элемента, В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12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4</w:t>
            </w:r>
          </w:p>
        </w:tc>
        <w:tc>
          <w:tcPr>
            <w:tcW w:w="3836" w:type="dxa"/>
            <w:gridSpan w:val="2"/>
            <w:shd w:val="clear" w:color="auto" w:fill="auto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Емкость АБ, С20, А*ч не менее</w:t>
            </w:r>
          </w:p>
        </w:tc>
        <w:tc>
          <w:tcPr>
            <w:tcW w:w="6350" w:type="dxa"/>
            <w:shd w:val="clear" w:color="auto" w:fill="auto"/>
            <w:vAlign w:val="center"/>
          </w:tcPr>
          <w:p w:rsidR="00F939F0" w:rsidRPr="00D22F05" w:rsidRDefault="00F939F0" w:rsidP="003324E9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1</w:t>
            </w:r>
            <w:r w:rsidR="003324E9">
              <w:rPr>
                <w:sz w:val="22"/>
                <w:szCs w:val="22"/>
              </w:rPr>
              <w:t>5</w:t>
            </w:r>
          </w:p>
        </w:tc>
      </w:tr>
      <w:tr w:rsidR="00F939F0" w:rsidRPr="00F825DF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</w:p>
        </w:tc>
        <w:tc>
          <w:tcPr>
            <w:tcW w:w="3836" w:type="dxa"/>
            <w:gridSpan w:val="2"/>
            <w:shd w:val="clear" w:color="auto" w:fill="auto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F825DF">
              <w:rPr>
                <w:sz w:val="22"/>
                <w:szCs w:val="22"/>
              </w:rPr>
              <w:t>Внутреннее сопротивление эле-мента АБ, не более мОм</w:t>
            </w:r>
          </w:p>
        </w:tc>
        <w:tc>
          <w:tcPr>
            <w:tcW w:w="6350" w:type="dxa"/>
            <w:shd w:val="clear" w:color="auto" w:fill="auto"/>
            <w:vAlign w:val="center"/>
          </w:tcPr>
          <w:p w:rsidR="00F939F0" w:rsidRPr="00F825DF" w:rsidRDefault="00F939F0" w:rsidP="0035721E">
            <w:pPr>
              <w:pStyle w:val="aff0"/>
              <w:spacing w:before="5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5</w:t>
            </w:r>
          </w:p>
        </w:tc>
        <w:tc>
          <w:tcPr>
            <w:tcW w:w="3836" w:type="dxa"/>
            <w:gridSpan w:val="2"/>
            <w:shd w:val="clear" w:color="auto" w:fill="auto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Тип выводов</w:t>
            </w:r>
          </w:p>
        </w:tc>
        <w:tc>
          <w:tcPr>
            <w:tcW w:w="6350" w:type="dxa"/>
            <w:shd w:val="clear" w:color="auto" w:fill="auto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 xml:space="preserve">Клемма </w:t>
            </w:r>
            <w:r w:rsidRPr="00D22F05">
              <w:rPr>
                <w:sz w:val="22"/>
                <w:szCs w:val="22"/>
                <w:lang w:val="en-US"/>
              </w:rPr>
              <w:t>F2 (</w:t>
            </w:r>
            <w:r w:rsidRPr="00D22F05">
              <w:rPr>
                <w:sz w:val="22"/>
                <w:szCs w:val="22"/>
              </w:rPr>
              <w:t>7,8х6,35)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6</w:t>
            </w:r>
          </w:p>
        </w:tc>
        <w:tc>
          <w:tcPr>
            <w:tcW w:w="1510" w:type="dxa"/>
            <w:vMerge w:val="restart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 xml:space="preserve">Габариты </w:t>
            </w:r>
          </w:p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Элемента АБ</w:t>
            </w:r>
          </w:p>
        </w:tc>
        <w:tc>
          <w:tcPr>
            <w:tcW w:w="2326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 xml:space="preserve">Длина, мм 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не более 151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8</w:t>
            </w:r>
          </w:p>
        </w:tc>
        <w:tc>
          <w:tcPr>
            <w:tcW w:w="1510" w:type="dxa"/>
            <w:vMerge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 xml:space="preserve">Ширина, мм 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не более 98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9</w:t>
            </w:r>
          </w:p>
        </w:tc>
        <w:tc>
          <w:tcPr>
            <w:tcW w:w="1510" w:type="dxa"/>
            <w:vMerge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 xml:space="preserve">Высота, мм 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D20CB4">
            <w:pPr>
              <w:pStyle w:val="aff0"/>
              <w:spacing w:before="5"/>
              <w:rPr>
                <w:sz w:val="22"/>
                <w:szCs w:val="22"/>
              </w:rPr>
            </w:pPr>
            <w:r w:rsidRPr="00D20CB4">
              <w:rPr>
                <w:sz w:val="22"/>
                <w:szCs w:val="22"/>
              </w:rPr>
              <w:t>не более 9</w:t>
            </w:r>
            <w:r w:rsidR="00D20CB4" w:rsidRPr="00D20CB4">
              <w:rPr>
                <w:sz w:val="22"/>
                <w:szCs w:val="22"/>
              </w:rPr>
              <w:t>6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10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Климатическое исполнение и категория размещения (по ГОСТ 15150)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УХЛ3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F825DF">
              <w:rPr>
                <w:sz w:val="22"/>
                <w:szCs w:val="22"/>
              </w:rPr>
              <w:t>Вес, кг,</w:t>
            </w:r>
            <w:r>
              <w:rPr>
                <w:sz w:val="22"/>
                <w:szCs w:val="22"/>
              </w:rPr>
              <w:t xml:space="preserve"> не</w:t>
            </w:r>
            <w:r w:rsidRPr="00F825DF">
              <w:rPr>
                <w:sz w:val="22"/>
                <w:szCs w:val="22"/>
              </w:rPr>
              <w:t xml:space="preserve"> менее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11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Верхнее предельное значение рабочей температуры окружающего воздуха, °С, не ниже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+ 60°С</w:t>
            </w:r>
          </w:p>
        </w:tc>
      </w:tr>
      <w:tr w:rsidR="00F939F0" w:rsidRPr="00D22F05" w:rsidTr="007F4C8C">
        <w:trPr>
          <w:cantSplit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12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Нижнее предельное значение рабочей температуры окружающего воздуха, °С, не выше</w:t>
            </w:r>
          </w:p>
        </w:tc>
        <w:tc>
          <w:tcPr>
            <w:tcW w:w="6350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</w:p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- 20°С</w:t>
            </w:r>
          </w:p>
        </w:tc>
      </w:tr>
      <w:tr w:rsidR="00F939F0" w:rsidRPr="00F825DF" w:rsidTr="007F4C8C">
        <w:trPr>
          <w:cantSplit/>
          <w:trHeight w:val="419"/>
        </w:trPr>
        <w:tc>
          <w:tcPr>
            <w:tcW w:w="554" w:type="dxa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D22F05">
              <w:rPr>
                <w:sz w:val="22"/>
                <w:szCs w:val="22"/>
              </w:rPr>
              <w:t>13</w:t>
            </w:r>
          </w:p>
        </w:tc>
        <w:tc>
          <w:tcPr>
            <w:tcW w:w="3836" w:type="dxa"/>
            <w:gridSpan w:val="2"/>
            <w:vAlign w:val="center"/>
          </w:tcPr>
          <w:p w:rsidR="00F939F0" w:rsidRPr="00D22F05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F825DF">
              <w:rPr>
                <w:sz w:val="22"/>
                <w:szCs w:val="22"/>
              </w:rPr>
              <w:t>Полярность</w:t>
            </w:r>
          </w:p>
        </w:tc>
        <w:tc>
          <w:tcPr>
            <w:tcW w:w="6350" w:type="dxa"/>
            <w:vAlign w:val="center"/>
          </w:tcPr>
          <w:p w:rsidR="00F939F0" w:rsidRPr="00F825DF" w:rsidRDefault="00F939F0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Прямая</w:t>
            </w:r>
          </w:p>
        </w:tc>
      </w:tr>
    </w:tbl>
    <w:p w:rsidR="00F939F0" w:rsidRDefault="00F939F0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587"/>
        <w:gridCol w:w="1602"/>
        <w:gridCol w:w="2171"/>
        <w:gridCol w:w="6322"/>
      </w:tblGrid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7F4C8C" w:rsidRDefault="00FB7302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7F4C8C" w:rsidRDefault="00FB7302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Технические характеристики</w:t>
            </w:r>
          </w:p>
          <w:p w:rsidR="00FB7302" w:rsidRPr="007F4C8C" w:rsidRDefault="00FB7302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(наименование параметра)</w:t>
            </w:r>
          </w:p>
        </w:tc>
        <w:tc>
          <w:tcPr>
            <w:tcW w:w="2959" w:type="pct"/>
            <w:vAlign w:val="center"/>
          </w:tcPr>
          <w:p w:rsidR="00FB7302" w:rsidRPr="007F4C8C" w:rsidRDefault="00FB7302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Требование</w:t>
            </w:r>
          </w:p>
          <w:p w:rsidR="00FB7302" w:rsidRPr="007F4C8C" w:rsidRDefault="00FB7302" w:rsidP="0035721E">
            <w:pPr>
              <w:pStyle w:val="aff0"/>
              <w:spacing w:before="5"/>
              <w:jc w:val="center"/>
              <w:rPr>
                <w:b/>
                <w:sz w:val="22"/>
                <w:szCs w:val="22"/>
              </w:rPr>
            </w:pPr>
            <w:r w:rsidRPr="007F4C8C">
              <w:rPr>
                <w:b/>
                <w:sz w:val="22"/>
                <w:szCs w:val="22"/>
              </w:rPr>
              <w:t>(значение параметра)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1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Заводской тип (марка)</w:t>
            </w:r>
          </w:p>
        </w:tc>
        <w:tc>
          <w:tcPr>
            <w:tcW w:w="2959" w:type="pct"/>
            <w:vAlign w:val="center"/>
          </w:tcPr>
          <w:p w:rsidR="00FB7302" w:rsidRPr="007F4C8C" w:rsidRDefault="00FB7302" w:rsidP="0035721E">
            <w:pPr>
              <w:pStyle w:val="aff0"/>
              <w:spacing w:before="5"/>
              <w:rPr>
                <w:i/>
                <w:sz w:val="22"/>
                <w:szCs w:val="22"/>
              </w:rPr>
            </w:pPr>
            <w:r w:rsidRPr="007F4C8C">
              <w:rPr>
                <w:b/>
                <w:i/>
                <w:sz w:val="22"/>
                <w:szCs w:val="22"/>
              </w:rPr>
              <w:t>Аккумуляторная батарея DELTA по технологии GEL 12-26</w:t>
            </w:r>
            <w:r w:rsidRPr="007F4C8C">
              <w:rPr>
                <w:b/>
                <w:i/>
                <w:sz w:val="22"/>
                <w:szCs w:val="22"/>
              </w:rPr>
              <w:t xml:space="preserve"> </w:t>
            </w:r>
            <w:r w:rsidR="002A2C67" w:rsidRPr="007F4C8C">
              <w:rPr>
                <w:b/>
                <w:i/>
                <w:sz w:val="22"/>
                <w:szCs w:val="22"/>
              </w:rPr>
              <w:t>(или эквивалент)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2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Тип АБ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0B2057">
              <w:rPr>
                <w:sz w:val="22"/>
                <w:szCs w:val="22"/>
              </w:rPr>
              <w:t>Герметизированная необслуживаемая cвинцово-кислотная, изготовленный по технологии GEL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3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Напряжение элемента, В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12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4</w:t>
            </w:r>
          </w:p>
        </w:tc>
        <w:tc>
          <w:tcPr>
            <w:tcW w:w="1766" w:type="pct"/>
            <w:gridSpan w:val="2"/>
            <w:shd w:val="clear" w:color="auto" w:fill="auto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Емкость АБ, С20, А*ч не менее</w:t>
            </w:r>
          </w:p>
        </w:tc>
        <w:tc>
          <w:tcPr>
            <w:tcW w:w="2959" w:type="pct"/>
            <w:shd w:val="clear" w:color="auto" w:fill="auto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26</w:t>
            </w:r>
          </w:p>
        </w:tc>
      </w:tr>
      <w:tr w:rsidR="00FB7302" w:rsidRPr="00C7355D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5</w:t>
            </w:r>
          </w:p>
        </w:tc>
        <w:tc>
          <w:tcPr>
            <w:tcW w:w="1766" w:type="pct"/>
            <w:gridSpan w:val="2"/>
            <w:shd w:val="clear" w:color="auto" w:fill="auto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696B68">
              <w:rPr>
                <w:sz w:val="22"/>
                <w:szCs w:val="22"/>
              </w:rPr>
              <w:t>Внутреннее сопротивление элемента АБ, не более мОм</w:t>
            </w:r>
          </w:p>
        </w:tc>
        <w:tc>
          <w:tcPr>
            <w:tcW w:w="2959" w:type="pct"/>
            <w:shd w:val="clear" w:color="auto" w:fill="auto"/>
            <w:vAlign w:val="center"/>
          </w:tcPr>
          <w:p w:rsidR="00FB7302" w:rsidRPr="00C7355D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6</w:t>
            </w:r>
          </w:p>
        </w:tc>
        <w:tc>
          <w:tcPr>
            <w:tcW w:w="1766" w:type="pct"/>
            <w:gridSpan w:val="2"/>
            <w:shd w:val="clear" w:color="auto" w:fill="auto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Тип выводов</w:t>
            </w:r>
          </w:p>
        </w:tc>
        <w:tc>
          <w:tcPr>
            <w:tcW w:w="2959" w:type="pct"/>
            <w:shd w:val="clear" w:color="auto" w:fill="auto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под болт M5</w:t>
            </w:r>
          </w:p>
        </w:tc>
      </w:tr>
      <w:tr w:rsidR="00FB7302" w:rsidRPr="000B2057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8</w:t>
            </w:r>
          </w:p>
        </w:tc>
        <w:tc>
          <w:tcPr>
            <w:tcW w:w="750" w:type="pct"/>
            <w:vMerge w:val="restar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 xml:space="preserve">Габариты </w:t>
            </w:r>
          </w:p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Элемента АБ</w:t>
            </w:r>
          </w:p>
        </w:tc>
        <w:tc>
          <w:tcPr>
            <w:tcW w:w="1016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 xml:space="preserve">Длина, мм </w:t>
            </w:r>
          </w:p>
        </w:tc>
        <w:tc>
          <w:tcPr>
            <w:tcW w:w="2959" w:type="pct"/>
            <w:vAlign w:val="center"/>
          </w:tcPr>
          <w:p w:rsidR="00FB7302" w:rsidRPr="000B2057" w:rsidRDefault="00FB7302" w:rsidP="0035721E">
            <w:pPr>
              <w:pStyle w:val="aff0"/>
              <w:spacing w:before="5"/>
              <w:rPr>
                <w:sz w:val="22"/>
                <w:szCs w:val="22"/>
                <w:lang w:val="en-US"/>
              </w:rPr>
            </w:pPr>
            <w:r w:rsidRPr="008D11D2">
              <w:rPr>
                <w:sz w:val="22"/>
                <w:szCs w:val="22"/>
              </w:rPr>
              <w:t>не более 16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9</w:t>
            </w:r>
          </w:p>
        </w:tc>
        <w:tc>
          <w:tcPr>
            <w:tcW w:w="750" w:type="pct"/>
            <w:vMerge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Ширина, мм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не более 175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10</w:t>
            </w:r>
          </w:p>
        </w:tc>
        <w:tc>
          <w:tcPr>
            <w:tcW w:w="750" w:type="pct"/>
            <w:vMerge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 xml:space="preserve">Высота, мм 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не более 125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11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775F66">
              <w:rPr>
                <w:sz w:val="22"/>
                <w:szCs w:val="22"/>
              </w:rPr>
              <w:t xml:space="preserve">Вес, кг, </w:t>
            </w:r>
            <w:r>
              <w:rPr>
                <w:sz w:val="22"/>
                <w:szCs w:val="22"/>
              </w:rPr>
              <w:t xml:space="preserve">не </w:t>
            </w:r>
            <w:r w:rsidRPr="00775F66">
              <w:rPr>
                <w:sz w:val="22"/>
                <w:szCs w:val="22"/>
              </w:rPr>
              <w:t>менее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12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Климатическое исполнение и категория размещения (по ГОСТ 15150)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УХЛ3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13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Верхнее предельное значение рабочей температуры окружающего воздуха, °С, не ниже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+ 60°С</w:t>
            </w:r>
          </w:p>
        </w:tc>
      </w:tr>
      <w:tr w:rsidR="00FB7302" w:rsidRPr="008D11D2" w:rsidTr="007F4C8C">
        <w:trPr>
          <w:cantSplit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Нижнее предельное значение рабочей температуры окружающего воздуха, °С, не выше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 w:rsidRPr="008D11D2">
              <w:rPr>
                <w:sz w:val="22"/>
                <w:szCs w:val="22"/>
              </w:rPr>
              <w:t>- 20°С</w:t>
            </w:r>
          </w:p>
        </w:tc>
      </w:tr>
      <w:tr w:rsidR="00FB7302" w:rsidRPr="008D11D2" w:rsidTr="007F4C8C">
        <w:trPr>
          <w:cantSplit/>
          <w:trHeight w:val="436"/>
        </w:trPr>
        <w:tc>
          <w:tcPr>
            <w:tcW w:w="275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66" w:type="pct"/>
            <w:gridSpan w:val="2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Полярность</w:t>
            </w:r>
          </w:p>
        </w:tc>
        <w:tc>
          <w:tcPr>
            <w:tcW w:w="2959" w:type="pct"/>
            <w:vAlign w:val="center"/>
          </w:tcPr>
          <w:p w:rsidR="00FB7302" w:rsidRPr="008D11D2" w:rsidRDefault="00FB7302" w:rsidP="0035721E">
            <w:pPr>
              <w:pStyle w:val="aff0"/>
              <w:spacing w:befor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D11D2">
              <w:rPr>
                <w:sz w:val="22"/>
                <w:szCs w:val="22"/>
              </w:rPr>
              <w:t>братная</w:t>
            </w:r>
          </w:p>
        </w:tc>
      </w:tr>
    </w:tbl>
    <w:p w:rsidR="00F939F0" w:rsidRDefault="00F939F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504A1" w:rsidRPr="004504A1" w:rsidRDefault="004504A1" w:rsidP="004504A1">
      <w:pPr>
        <w:spacing w:after="0" w:line="240" w:lineRule="auto"/>
        <w:ind w:left="709" w:firstLine="1418"/>
        <w:jc w:val="both"/>
        <w:rPr>
          <w:rFonts w:ascii="Times New Roman" w:hAnsi="Times New Roman" w:cs="Times New Roman"/>
          <w:bCs/>
        </w:rPr>
      </w:pPr>
      <w:r w:rsidRPr="00E61483">
        <w:rPr>
          <w:rFonts w:ascii="Times New Roman" w:hAnsi="Times New Roman" w:cs="Times New Roman"/>
          <w:b/>
          <w:bCs/>
        </w:rPr>
        <w:t>2</w:t>
      </w:r>
      <w:r w:rsidRPr="004504A1">
        <w:rPr>
          <w:rFonts w:ascii="Times New Roman" w:hAnsi="Times New Roman" w:cs="Times New Roman"/>
          <w:bCs/>
        </w:rPr>
        <w:t xml:space="preserve">. </w:t>
      </w:r>
      <w:r w:rsidRPr="004504A1">
        <w:rPr>
          <w:rFonts w:ascii="Times New Roman" w:hAnsi="Times New Roman" w:cs="Times New Roman"/>
          <w:b/>
          <w:bCs/>
        </w:rPr>
        <w:t>Общие требования</w:t>
      </w:r>
      <w:r w:rsidRPr="004504A1">
        <w:rPr>
          <w:rFonts w:ascii="Times New Roman" w:hAnsi="Times New Roman" w:cs="Times New Roman"/>
          <w:bCs/>
        </w:rPr>
        <w:t>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>.1. К поставке допускается оборудование, отвечающее следующим требованиям: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>.1.1. Продукция должна быть новой, ранее не использованной.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>.1.2. Наличие деклараций (сертификатов), подт</w:t>
      </w:r>
      <w:r w:rsidR="00AE0567">
        <w:rPr>
          <w:rFonts w:ascii="Times New Roman" w:hAnsi="Times New Roman" w:cs="Times New Roman"/>
          <w:bCs/>
        </w:rPr>
        <w:t>верждающих соответствие функцио</w:t>
      </w:r>
      <w:r w:rsidRPr="004504A1">
        <w:rPr>
          <w:rFonts w:ascii="Times New Roman" w:hAnsi="Times New Roman" w:cs="Times New Roman"/>
          <w:bCs/>
        </w:rPr>
        <w:t>нальных и технических показателей оборудования условия</w:t>
      </w:r>
      <w:r w:rsidR="00AE0567">
        <w:rPr>
          <w:rFonts w:ascii="Times New Roman" w:hAnsi="Times New Roman" w:cs="Times New Roman"/>
          <w:bCs/>
        </w:rPr>
        <w:t>м эксплуатации и действующим от</w:t>
      </w:r>
      <w:r w:rsidRPr="004504A1">
        <w:rPr>
          <w:rFonts w:ascii="Times New Roman" w:hAnsi="Times New Roman" w:cs="Times New Roman"/>
          <w:bCs/>
        </w:rPr>
        <w:t>раслевым (национальным) требованиям. Сертификация должна быть проведена в соответствии с требованиями действующего законодательства РФ.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>.1.3. Для российских производителей – наличие ТУ, подтверждающих соответствие техническим требованиям.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>.1.4. Наличие российских заключений или других документов, устанавливающих требования к качеству и экологической безопасности продукции.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 xml:space="preserve">.2 Поставщик электротехнического оборудования для нужд ПАО «Россети Центр» - «Калугаэнерго» обязан предоставить при поставке товара </w:t>
      </w:r>
      <w:r w:rsidR="00AE0567">
        <w:rPr>
          <w:rFonts w:ascii="Times New Roman" w:hAnsi="Times New Roman" w:cs="Times New Roman"/>
          <w:bCs/>
        </w:rPr>
        <w:t>заводскую документацию (техниче</w:t>
      </w:r>
      <w:r w:rsidRPr="004504A1">
        <w:rPr>
          <w:rFonts w:ascii="Times New Roman" w:hAnsi="Times New Roman" w:cs="Times New Roman"/>
          <w:bCs/>
        </w:rPr>
        <w:t>ские условия, руководство по эксплуатации и т.п.) на конкретный в</w:t>
      </w:r>
      <w:r w:rsidR="00AE0567">
        <w:rPr>
          <w:rFonts w:ascii="Times New Roman" w:hAnsi="Times New Roman" w:cs="Times New Roman"/>
          <w:bCs/>
        </w:rPr>
        <w:t>ид продукции. Данные до</w:t>
      </w:r>
      <w:r w:rsidRPr="004504A1">
        <w:rPr>
          <w:rFonts w:ascii="Times New Roman" w:hAnsi="Times New Roman" w:cs="Times New Roman"/>
          <w:bCs/>
        </w:rPr>
        <w:t>кументы должны подтверждать технические характерист</w:t>
      </w:r>
      <w:r w:rsidR="00AE0567">
        <w:rPr>
          <w:rFonts w:ascii="Times New Roman" w:hAnsi="Times New Roman" w:cs="Times New Roman"/>
          <w:bCs/>
        </w:rPr>
        <w:t>ики, заявленные поставщиком про</w:t>
      </w:r>
      <w:r w:rsidRPr="004504A1">
        <w:rPr>
          <w:rFonts w:ascii="Times New Roman" w:hAnsi="Times New Roman" w:cs="Times New Roman"/>
          <w:bCs/>
        </w:rPr>
        <w:t>дукции в техническом предложении.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Оборудование должно соответствовать требованиям</w:t>
      </w:r>
      <w:r w:rsidR="00AE0567">
        <w:rPr>
          <w:rFonts w:ascii="Times New Roman" w:hAnsi="Times New Roman" w:cs="Times New Roman"/>
          <w:bCs/>
        </w:rPr>
        <w:t xml:space="preserve"> «Правил устройства электроуста</w:t>
      </w:r>
      <w:r w:rsidRPr="004504A1">
        <w:rPr>
          <w:rFonts w:ascii="Times New Roman" w:hAnsi="Times New Roman" w:cs="Times New Roman"/>
          <w:bCs/>
        </w:rPr>
        <w:t>новок» (ПУЭ) (7-е издание) и требованиям стандартов МЭК и ГОСТ/ГОСТ Р.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>.3 Комплектность запасных частей, расходных материалов, принадлежностей.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Поставщик должен предоставить комплект запасных частей, расходных материалов и принадлежностей (ЗИП) установленных производителем. Объем запасных ч</w:t>
      </w:r>
      <w:r w:rsidR="007F4C8C">
        <w:rPr>
          <w:rFonts w:ascii="Times New Roman" w:hAnsi="Times New Roman" w:cs="Times New Roman"/>
          <w:bCs/>
        </w:rPr>
        <w:t>астей должен га</w:t>
      </w:r>
      <w:r w:rsidRPr="004504A1">
        <w:rPr>
          <w:rFonts w:ascii="Times New Roman" w:hAnsi="Times New Roman" w:cs="Times New Roman"/>
          <w:bCs/>
        </w:rPr>
        <w:t>рантировать выполнение требований по готовности и ремон</w:t>
      </w:r>
      <w:r w:rsidR="007F4C8C">
        <w:rPr>
          <w:rFonts w:ascii="Times New Roman" w:hAnsi="Times New Roman" w:cs="Times New Roman"/>
          <w:bCs/>
        </w:rPr>
        <w:t>топригодности оборудования в те</w:t>
      </w:r>
      <w:r w:rsidRPr="004504A1">
        <w:rPr>
          <w:rFonts w:ascii="Times New Roman" w:hAnsi="Times New Roman" w:cs="Times New Roman"/>
          <w:bCs/>
        </w:rPr>
        <w:t>чение гарантийного срока эксплуатации.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>.4 Упаковка, маркировка, транспортирование, усл</w:t>
      </w:r>
      <w:r w:rsidR="007F4C8C">
        <w:rPr>
          <w:rFonts w:ascii="Times New Roman" w:hAnsi="Times New Roman" w:cs="Times New Roman"/>
          <w:bCs/>
        </w:rPr>
        <w:t>овия и сроки хранения должны со</w:t>
      </w:r>
      <w:r w:rsidRPr="004504A1">
        <w:rPr>
          <w:rFonts w:ascii="Times New Roman" w:hAnsi="Times New Roman" w:cs="Times New Roman"/>
          <w:bCs/>
        </w:rPr>
        <w:t>ответствовать требованиям, указанным в технических услови</w:t>
      </w:r>
      <w:r w:rsidR="007F4C8C">
        <w:rPr>
          <w:rFonts w:ascii="Times New Roman" w:hAnsi="Times New Roman" w:cs="Times New Roman"/>
          <w:bCs/>
        </w:rPr>
        <w:t>ях изготовителя изделия и требо</w:t>
      </w:r>
      <w:r w:rsidRPr="004504A1">
        <w:rPr>
          <w:rFonts w:ascii="Times New Roman" w:hAnsi="Times New Roman" w:cs="Times New Roman"/>
          <w:bCs/>
        </w:rPr>
        <w:t>ваниям действующей редакции ГОСТ 14192, ГОСТ 23216,</w:t>
      </w:r>
      <w:r w:rsidR="007F4C8C">
        <w:rPr>
          <w:rFonts w:ascii="Times New Roman" w:hAnsi="Times New Roman" w:cs="Times New Roman"/>
          <w:bCs/>
        </w:rPr>
        <w:t xml:space="preserve"> ГОСТ 18690 и ГОСТ 15150 или со</w:t>
      </w:r>
      <w:r w:rsidRPr="004504A1">
        <w:rPr>
          <w:rFonts w:ascii="Times New Roman" w:hAnsi="Times New Roman" w:cs="Times New Roman"/>
          <w:bCs/>
        </w:rPr>
        <w:t>ответствующих МЭК. Порядок отгрузки, специальные требования к таре и упаковке должны быть определены в договоре на поставку оборудования. В п</w:t>
      </w:r>
      <w:r w:rsidR="007F4C8C">
        <w:rPr>
          <w:rFonts w:ascii="Times New Roman" w:hAnsi="Times New Roman" w:cs="Times New Roman"/>
          <w:bCs/>
        </w:rPr>
        <w:t>роцессе транспортирования и хра</w:t>
      </w:r>
      <w:r w:rsidRPr="004504A1">
        <w:rPr>
          <w:rFonts w:ascii="Times New Roman" w:hAnsi="Times New Roman" w:cs="Times New Roman"/>
          <w:bCs/>
        </w:rPr>
        <w:t>нения оборудование должно быть законсервировано и прин</w:t>
      </w:r>
      <w:r w:rsidR="007F4C8C">
        <w:rPr>
          <w:rFonts w:ascii="Times New Roman" w:hAnsi="Times New Roman" w:cs="Times New Roman"/>
          <w:bCs/>
        </w:rPr>
        <w:t>яты меры для его защиты от меха</w:t>
      </w:r>
      <w:r w:rsidRPr="004504A1">
        <w:rPr>
          <w:rFonts w:ascii="Times New Roman" w:hAnsi="Times New Roman" w:cs="Times New Roman"/>
          <w:bCs/>
        </w:rPr>
        <w:t>нических повреждений и воздействия факторов окружающей среды.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</w:t>
      </w:r>
      <w:r w:rsidRPr="004504A1">
        <w:rPr>
          <w:rFonts w:ascii="Times New Roman" w:hAnsi="Times New Roman" w:cs="Times New Roman"/>
          <w:bCs/>
        </w:rPr>
        <w:t xml:space="preserve">.5 Срок изготовления оборудования должен быть не более 3 месяцев до момента </w:t>
      </w:r>
      <w:r w:rsidR="007F4C8C" w:rsidRPr="004504A1">
        <w:rPr>
          <w:rFonts w:ascii="Times New Roman" w:hAnsi="Times New Roman" w:cs="Times New Roman"/>
          <w:bCs/>
        </w:rPr>
        <w:t>поставки</w:t>
      </w:r>
      <w:r w:rsidRPr="004504A1">
        <w:rPr>
          <w:rFonts w:ascii="Times New Roman" w:hAnsi="Times New Roman" w:cs="Times New Roman"/>
          <w:bCs/>
        </w:rPr>
        <w:t>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</w:p>
    <w:p w:rsidR="004504A1" w:rsidRPr="00E61483" w:rsidRDefault="004504A1" w:rsidP="00E61483">
      <w:pPr>
        <w:tabs>
          <w:tab w:val="left" w:pos="1701"/>
        </w:tabs>
        <w:spacing w:after="0" w:line="240" w:lineRule="auto"/>
        <w:ind w:left="284" w:firstLine="1843"/>
        <w:jc w:val="both"/>
        <w:rPr>
          <w:rFonts w:ascii="Times New Roman" w:hAnsi="Times New Roman" w:cs="Times New Roman"/>
          <w:b/>
          <w:bCs/>
        </w:rPr>
      </w:pPr>
      <w:r w:rsidRPr="00E61483">
        <w:rPr>
          <w:rFonts w:ascii="Times New Roman" w:hAnsi="Times New Roman" w:cs="Times New Roman"/>
          <w:b/>
          <w:bCs/>
        </w:rPr>
        <w:t>3</w:t>
      </w:r>
      <w:r w:rsidRPr="00E61483">
        <w:rPr>
          <w:rFonts w:ascii="Times New Roman" w:hAnsi="Times New Roman" w:cs="Times New Roman"/>
          <w:b/>
          <w:bCs/>
        </w:rPr>
        <w:t>. Гарантийные обязательства.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 xml:space="preserve">Гарантия на поставляемое оборудование должна распространяться не менее чем на 36 месяцев. Время начала исчисления гарантийного срока – с даты ввода оборудования в </w:t>
      </w:r>
      <w:r w:rsidR="007F4C8C" w:rsidRPr="004504A1">
        <w:rPr>
          <w:rFonts w:ascii="Times New Roman" w:hAnsi="Times New Roman" w:cs="Times New Roman"/>
          <w:bCs/>
        </w:rPr>
        <w:t>эксплуатацию</w:t>
      </w:r>
      <w:r w:rsidRPr="004504A1">
        <w:rPr>
          <w:rFonts w:ascii="Times New Roman" w:hAnsi="Times New Roman" w:cs="Times New Roman"/>
          <w:bCs/>
        </w:rPr>
        <w:t xml:space="preserve">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</w:t>
      </w:r>
      <w:r w:rsidR="007F4C8C" w:rsidRPr="004504A1">
        <w:rPr>
          <w:rFonts w:ascii="Times New Roman" w:hAnsi="Times New Roman" w:cs="Times New Roman"/>
          <w:bCs/>
        </w:rPr>
        <w:t>период</w:t>
      </w:r>
      <w:r w:rsidRPr="004504A1">
        <w:rPr>
          <w:rFonts w:ascii="Times New Roman" w:hAnsi="Times New Roman" w:cs="Times New Roman"/>
          <w:bCs/>
        </w:rPr>
        <w:t xml:space="preserve">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устране-ния дефектов. Поставщик может осуществлять послегарантийное обслуживание в течение 10 лет на заранее оговоренных условиях.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</w:p>
    <w:p w:rsidR="004504A1" w:rsidRPr="00E61483" w:rsidRDefault="004504A1" w:rsidP="00BF20B0">
      <w:pPr>
        <w:tabs>
          <w:tab w:val="left" w:pos="1701"/>
        </w:tabs>
        <w:spacing w:after="0" w:line="240" w:lineRule="auto"/>
        <w:ind w:left="284" w:firstLine="1843"/>
        <w:jc w:val="both"/>
        <w:rPr>
          <w:rFonts w:ascii="Times New Roman" w:hAnsi="Times New Roman" w:cs="Times New Roman"/>
          <w:bCs/>
        </w:rPr>
      </w:pPr>
      <w:r w:rsidRPr="00BF20B0">
        <w:rPr>
          <w:rFonts w:ascii="Times New Roman" w:hAnsi="Times New Roman" w:cs="Times New Roman"/>
          <w:b/>
          <w:bCs/>
        </w:rPr>
        <w:t>4</w:t>
      </w:r>
      <w:r w:rsidRPr="00BF20B0">
        <w:rPr>
          <w:rFonts w:ascii="Times New Roman" w:hAnsi="Times New Roman" w:cs="Times New Roman"/>
          <w:b/>
          <w:bCs/>
        </w:rPr>
        <w:t>. Требования к надежности и живучести оборудования</w:t>
      </w:r>
      <w:r w:rsidRPr="00E61483">
        <w:rPr>
          <w:rFonts w:ascii="Times New Roman" w:hAnsi="Times New Roman" w:cs="Times New Roman"/>
          <w:bCs/>
        </w:rPr>
        <w:t>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 xml:space="preserve">Оборудование должно функционировать в непрерывном режиме круглосуточно в </w:t>
      </w:r>
      <w:r w:rsidR="007F4C8C" w:rsidRPr="004504A1">
        <w:rPr>
          <w:rFonts w:ascii="Times New Roman" w:hAnsi="Times New Roman" w:cs="Times New Roman"/>
          <w:bCs/>
        </w:rPr>
        <w:t>течение</w:t>
      </w:r>
      <w:r w:rsidRPr="004504A1">
        <w:rPr>
          <w:rFonts w:ascii="Times New Roman" w:hAnsi="Times New Roman" w:cs="Times New Roman"/>
          <w:bCs/>
        </w:rPr>
        <w:t xml:space="preserve"> установленного срока службы (до списания), который должен быть не менее 12 лет.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</w:p>
    <w:p w:rsidR="004504A1" w:rsidRPr="00BF20B0" w:rsidRDefault="004504A1" w:rsidP="00BF20B0">
      <w:pPr>
        <w:tabs>
          <w:tab w:val="left" w:pos="1701"/>
        </w:tabs>
        <w:spacing w:after="0" w:line="240" w:lineRule="auto"/>
        <w:ind w:left="284" w:firstLine="1843"/>
        <w:jc w:val="both"/>
        <w:rPr>
          <w:rFonts w:ascii="Times New Roman" w:hAnsi="Times New Roman" w:cs="Times New Roman"/>
          <w:b/>
          <w:bCs/>
        </w:rPr>
      </w:pPr>
      <w:r w:rsidRPr="00BF20B0">
        <w:rPr>
          <w:rFonts w:ascii="Times New Roman" w:hAnsi="Times New Roman" w:cs="Times New Roman"/>
          <w:b/>
          <w:bCs/>
        </w:rPr>
        <w:t>5</w:t>
      </w:r>
      <w:r w:rsidRPr="00BF20B0">
        <w:rPr>
          <w:rFonts w:ascii="Times New Roman" w:hAnsi="Times New Roman" w:cs="Times New Roman"/>
          <w:b/>
          <w:bCs/>
        </w:rPr>
        <w:t>. Состав технической и эксплуатационной документации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действующей редакцией ГОСТ 34.201, ГОСТ 2.601, по монтажу, наладке, пуску, сдаче в эксплуатацию, обеспечению правильной и безопасной эксплуатации, технического обслуживания поставляемого </w:t>
      </w:r>
      <w:r w:rsidR="007F4C8C" w:rsidRPr="004504A1">
        <w:rPr>
          <w:rFonts w:ascii="Times New Roman" w:hAnsi="Times New Roman" w:cs="Times New Roman"/>
          <w:bCs/>
        </w:rPr>
        <w:t>оборудования</w:t>
      </w:r>
      <w:r w:rsidRPr="004504A1">
        <w:rPr>
          <w:rFonts w:ascii="Times New Roman" w:hAnsi="Times New Roman" w:cs="Times New Roman"/>
          <w:bCs/>
        </w:rPr>
        <w:t>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Предоставляемая Поставщиком техническая и эксплуатационная документация для каждого вида оборудования должна включать: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 сертификат качества;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 паспорт;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 протоколы испытаний;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 руководство по эксплуатации;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> комплект ЗИП установленный производителем в с</w:t>
      </w:r>
      <w:r w:rsidR="007F4C8C">
        <w:rPr>
          <w:rFonts w:ascii="Times New Roman" w:hAnsi="Times New Roman" w:cs="Times New Roman"/>
          <w:bCs/>
        </w:rPr>
        <w:t>оответствии с прилагаемой к обо</w:t>
      </w:r>
      <w:r w:rsidRPr="004504A1">
        <w:rPr>
          <w:rFonts w:ascii="Times New Roman" w:hAnsi="Times New Roman" w:cs="Times New Roman"/>
          <w:bCs/>
        </w:rPr>
        <w:t>рудованию ведомостью (при наличии).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</w:p>
    <w:p w:rsidR="004504A1" w:rsidRPr="00BF20B0" w:rsidRDefault="004504A1" w:rsidP="00BF20B0">
      <w:pPr>
        <w:tabs>
          <w:tab w:val="left" w:pos="1701"/>
        </w:tabs>
        <w:spacing w:after="0" w:line="240" w:lineRule="auto"/>
        <w:ind w:left="284" w:firstLine="1843"/>
        <w:jc w:val="both"/>
        <w:rPr>
          <w:rFonts w:ascii="Times New Roman" w:hAnsi="Times New Roman" w:cs="Times New Roman"/>
          <w:b/>
          <w:bCs/>
        </w:rPr>
      </w:pPr>
      <w:r w:rsidRPr="00BF20B0">
        <w:rPr>
          <w:rFonts w:ascii="Times New Roman" w:hAnsi="Times New Roman" w:cs="Times New Roman"/>
          <w:b/>
          <w:bCs/>
        </w:rPr>
        <w:t>6</w:t>
      </w:r>
      <w:r w:rsidRPr="00BF20B0">
        <w:rPr>
          <w:rFonts w:ascii="Times New Roman" w:hAnsi="Times New Roman" w:cs="Times New Roman"/>
          <w:b/>
          <w:bCs/>
        </w:rPr>
        <w:t>. Дополнительные требования.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Pr="004504A1">
        <w:rPr>
          <w:rFonts w:ascii="Times New Roman" w:hAnsi="Times New Roman" w:cs="Times New Roman"/>
          <w:bCs/>
        </w:rPr>
        <w:t>.1. Наличие в заводской документации информации по условиям и срокам хранения, обеспечивающим заводскую гарантию.</w:t>
      </w:r>
    </w:p>
    <w:p w:rsidR="004504A1" w:rsidRPr="004504A1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Pr="004504A1">
        <w:rPr>
          <w:rFonts w:ascii="Times New Roman" w:hAnsi="Times New Roman" w:cs="Times New Roman"/>
          <w:bCs/>
        </w:rPr>
        <w:t>.2. Оборудование должно пройти входной контрол</w:t>
      </w:r>
      <w:r w:rsidR="007F4C8C">
        <w:rPr>
          <w:rFonts w:ascii="Times New Roman" w:hAnsi="Times New Roman" w:cs="Times New Roman"/>
          <w:bCs/>
        </w:rPr>
        <w:t>ь, осуществляемый представителя</w:t>
      </w:r>
      <w:r w:rsidRPr="004504A1">
        <w:rPr>
          <w:rFonts w:ascii="Times New Roman" w:hAnsi="Times New Roman" w:cs="Times New Roman"/>
          <w:bCs/>
        </w:rPr>
        <w:t xml:space="preserve">ми филиала ПАО «Россети Центр» - «Калугаэнерго» и ответственными представителями </w:t>
      </w:r>
      <w:r w:rsidR="007F4C8C" w:rsidRPr="004504A1">
        <w:rPr>
          <w:rFonts w:ascii="Times New Roman" w:hAnsi="Times New Roman" w:cs="Times New Roman"/>
          <w:bCs/>
        </w:rPr>
        <w:t>Поставщика</w:t>
      </w:r>
      <w:r w:rsidRPr="004504A1">
        <w:rPr>
          <w:rFonts w:ascii="Times New Roman" w:hAnsi="Times New Roman" w:cs="Times New Roman"/>
          <w:bCs/>
        </w:rPr>
        <w:t xml:space="preserve"> при получении его на склад.</w:t>
      </w:r>
    </w:p>
    <w:p w:rsidR="00512B87" w:rsidRDefault="004504A1" w:rsidP="00E61483">
      <w:pPr>
        <w:tabs>
          <w:tab w:val="left" w:pos="1701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bCs/>
        </w:rPr>
      </w:pPr>
      <w:r w:rsidRPr="004504A1">
        <w:rPr>
          <w:rFonts w:ascii="Times New Roman" w:hAnsi="Times New Roman" w:cs="Times New Roman"/>
          <w:bCs/>
        </w:rPr>
        <w:t xml:space="preserve">В случае выявления дефектов, в том числе и скрытых, при проведении входного </w:t>
      </w:r>
      <w:bookmarkStart w:id="0" w:name="_GoBack"/>
      <w:bookmarkEnd w:id="0"/>
      <w:r w:rsidR="00AE0567" w:rsidRPr="004504A1">
        <w:rPr>
          <w:rFonts w:ascii="Times New Roman" w:hAnsi="Times New Roman" w:cs="Times New Roman"/>
          <w:bCs/>
        </w:rPr>
        <w:t>контроля</w:t>
      </w:r>
      <w:r w:rsidRPr="004504A1">
        <w:rPr>
          <w:rFonts w:ascii="Times New Roman" w:hAnsi="Times New Roman" w:cs="Times New Roman"/>
          <w:bCs/>
        </w:rPr>
        <w:t>, Поставщик обязан за свой счет заменить поставленную продукцию.</w:t>
      </w:r>
    </w:p>
    <w:p w:rsidR="00512B87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E716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512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1A06A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1F61B1C"/>
    <w:multiLevelType w:val="multilevel"/>
    <w:tmpl w:val="D3D6404C"/>
    <w:lvl w:ilvl="0">
      <w:start w:val="1"/>
      <w:numFmt w:val="none"/>
      <w:suff w:val="space"/>
      <w:lvlText w:val="4.2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4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8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74373"/>
    <w:multiLevelType w:val="hybridMultilevel"/>
    <w:tmpl w:val="09A8D4E0"/>
    <w:lvl w:ilvl="0" w:tplc="004CBA6A">
      <w:numFmt w:val="bullet"/>
      <w:suff w:val="space"/>
      <w:lvlText w:val=""/>
      <w:lvlJc w:val="left"/>
      <w:pPr>
        <w:ind w:left="192" w:hanging="286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CF0747A">
      <w:numFmt w:val="bullet"/>
      <w:lvlText w:val="•"/>
      <w:lvlJc w:val="left"/>
      <w:pPr>
        <w:ind w:left="1202" w:hanging="286"/>
      </w:pPr>
      <w:rPr>
        <w:rFonts w:hint="default"/>
        <w:lang w:val="ru-RU" w:eastAsia="ru-RU" w:bidi="ru-RU"/>
      </w:rPr>
    </w:lvl>
    <w:lvl w:ilvl="2" w:tplc="F900360E">
      <w:numFmt w:val="bullet"/>
      <w:lvlText w:val="•"/>
      <w:lvlJc w:val="left"/>
      <w:pPr>
        <w:ind w:left="2205" w:hanging="286"/>
      </w:pPr>
      <w:rPr>
        <w:rFonts w:hint="default"/>
        <w:lang w:val="ru-RU" w:eastAsia="ru-RU" w:bidi="ru-RU"/>
      </w:rPr>
    </w:lvl>
    <w:lvl w:ilvl="3" w:tplc="00E6D360">
      <w:numFmt w:val="bullet"/>
      <w:lvlText w:val="•"/>
      <w:lvlJc w:val="left"/>
      <w:pPr>
        <w:ind w:left="3207" w:hanging="286"/>
      </w:pPr>
      <w:rPr>
        <w:rFonts w:hint="default"/>
        <w:lang w:val="ru-RU" w:eastAsia="ru-RU" w:bidi="ru-RU"/>
      </w:rPr>
    </w:lvl>
    <w:lvl w:ilvl="4" w:tplc="92AEB4E4">
      <w:numFmt w:val="bullet"/>
      <w:lvlText w:val="•"/>
      <w:lvlJc w:val="left"/>
      <w:pPr>
        <w:ind w:left="4210" w:hanging="286"/>
      </w:pPr>
      <w:rPr>
        <w:rFonts w:hint="default"/>
        <w:lang w:val="ru-RU" w:eastAsia="ru-RU" w:bidi="ru-RU"/>
      </w:rPr>
    </w:lvl>
    <w:lvl w:ilvl="5" w:tplc="044E9468">
      <w:numFmt w:val="bullet"/>
      <w:lvlText w:val="•"/>
      <w:lvlJc w:val="left"/>
      <w:pPr>
        <w:ind w:left="5213" w:hanging="286"/>
      </w:pPr>
      <w:rPr>
        <w:rFonts w:hint="default"/>
        <w:lang w:val="ru-RU" w:eastAsia="ru-RU" w:bidi="ru-RU"/>
      </w:rPr>
    </w:lvl>
    <w:lvl w:ilvl="6" w:tplc="D5ACB664">
      <w:numFmt w:val="bullet"/>
      <w:lvlText w:val="•"/>
      <w:lvlJc w:val="left"/>
      <w:pPr>
        <w:ind w:left="6215" w:hanging="286"/>
      </w:pPr>
      <w:rPr>
        <w:rFonts w:hint="default"/>
        <w:lang w:val="ru-RU" w:eastAsia="ru-RU" w:bidi="ru-RU"/>
      </w:rPr>
    </w:lvl>
    <w:lvl w:ilvl="7" w:tplc="9E34A828">
      <w:numFmt w:val="bullet"/>
      <w:lvlText w:val="•"/>
      <w:lvlJc w:val="left"/>
      <w:pPr>
        <w:ind w:left="7218" w:hanging="286"/>
      </w:pPr>
      <w:rPr>
        <w:rFonts w:hint="default"/>
        <w:lang w:val="ru-RU" w:eastAsia="ru-RU" w:bidi="ru-RU"/>
      </w:rPr>
    </w:lvl>
    <w:lvl w:ilvl="8" w:tplc="A53C66B4">
      <w:numFmt w:val="bullet"/>
      <w:lvlText w:val="•"/>
      <w:lvlJc w:val="left"/>
      <w:pPr>
        <w:ind w:left="8221" w:hanging="286"/>
      </w:pPr>
      <w:rPr>
        <w:rFonts w:hint="default"/>
        <w:lang w:val="ru-RU" w:eastAsia="ru-RU" w:bidi="ru-RU"/>
      </w:rPr>
    </w:lvl>
  </w:abstractNum>
  <w:abstractNum w:abstractNumId="13" w15:restartNumberingAfterBreak="0">
    <w:nsid w:val="44D56110"/>
    <w:multiLevelType w:val="multilevel"/>
    <w:tmpl w:val="F6C23466"/>
    <w:lvl w:ilvl="0">
      <w:start w:val="1"/>
      <w:numFmt w:val="decimal"/>
      <w:suff w:val="space"/>
      <w:lvlText w:val="%1."/>
      <w:lvlJc w:val="left"/>
      <w:pPr>
        <w:ind w:left="1326" w:hanging="432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  <w:lang w:val="ru-RU" w:eastAsia="ru-RU" w:bidi="ru-RU"/>
      </w:rPr>
    </w:lvl>
    <w:lvl w:ilvl="1">
      <w:start w:val="1"/>
      <w:numFmt w:val="decimal"/>
      <w:suff w:val="space"/>
      <w:lvlText w:val="%1.%2."/>
      <w:lvlJc w:val="left"/>
      <w:pPr>
        <w:ind w:left="192" w:hanging="629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309" w:hanging="62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299" w:hanging="62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88" w:hanging="62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8" w:hanging="62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68" w:hanging="62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57" w:hanging="62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47" w:hanging="629"/>
      </w:pPr>
      <w:rPr>
        <w:rFonts w:hint="default"/>
        <w:lang w:val="ru-RU" w:eastAsia="ru-RU" w:bidi="ru-RU"/>
      </w:rPr>
    </w:lvl>
  </w:abstractNum>
  <w:abstractNum w:abstractNumId="14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04A7517"/>
    <w:multiLevelType w:val="multilevel"/>
    <w:tmpl w:val="B73C0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9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0"/>
  </w:num>
  <w:num w:numId="4">
    <w:abstractNumId w:val="6"/>
  </w:num>
  <w:num w:numId="5">
    <w:abstractNumId w:val="8"/>
  </w:num>
  <w:num w:numId="6">
    <w:abstractNumId w:val="17"/>
  </w:num>
  <w:num w:numId="7">
    <w:abstractNumId w:val="21"/>
  </w:num>
  <w:num w:numId="8">
    <w:abstractNumId w:val="8"/>
  </w:num>
  <w:num w:numId="9">
    <w:abstractNumId w:val="17"/>
  </w:num>
  <w:num w:numId="10">
    <w:abstractNumId w:val="2"/>
  </w:num>
  <w:num w:numId="11">
    <w:abstractNumId w:val="22"/>
  </w:num>
  <w:num w:numId="12">
    <w:abstractNumId w:val="7"/>
  </w:num>
  <w:num w:numId="13">
    <w:abstractNumId w:val="25"/>
  </w:num>
  <w:num w:numId="14">
    <w:abstractNumId w:val="9"/>
  </w:num>
  <w:num w:numId="15">
    <w:abstractNumId w:val="3"/>
  </w:num>
  <w:num w:numId="16">
    <w:abstractNumId w:val="20"/>
  </w:num>
  <w:num w:numId="17">
    <w:abstractNumId w:val="23"/>
  </w:num>
  <w:num w:numId="18">
    <w:abstractNumId w:val="11"/>
  </w:num>
  <w:num w:numId="19">
    <w:abstractNumId w:val="14"/>
  </w:num>
  <w:num w:numId="20">
    <w:abstractNumId w:val="26"/>
  </w:num>
  <w:num w:numId="21">
    <w:abstractNumId w:val="18"/>
  </w:num>
  <w:num w:numId="22">
    <w:abstractNumId w:val="4"/>
  </w:num>
  <w:num w:numId="23">
    <w:abstractNumId w:val="24"/>
  </w:num>
  <w:num w:numId="24">
    <w:abstractNumId w:val="15"/>
  </w:num>
  <w:num w:numId="25">
    <w:abstractNumId w:val="0"/>
  </w:num>
  <w:num w:numId="26">
    <w:abstractNumId w:val="19"/>
  </w:num>
  <w:num w:numId="27">
    <w:abstractNumId w:val="12"/>
  </w:num>
  <w:num w:numId="28">
    <w:abstractNumId w:val="13"/>
  </w:num>
  <w:num w:numId="29">
    <w:abstractNumId w:val="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2A2C67"/>
    <w:rsid w:val="002A334B"/>
    <w:rsid w:val="003324E9"/>
    <w:rsid w:val="004504A1"/>
    <w:rsid w:val="00512B87"/>
    <w:rsid w:val="007F4C8C"/>
    <w:rsid w:val="008E33BC"/>
    <w:rsid w:val="008E6940"/>
    <w:rsid w:val="00A356D3"/>
    <w:rsid w:val="00AE0567"/>
    <w:rsid w:val="00BF20B0"/>
    <w:rsid w:val="00D20CB4"/>
    <w:rsid w:val="00D8698C"/>
    <w:rsid w:val="00DE6583"/>
    <w:rsid w:val="00E36E7F"/>
    <w:rsid w:val="00E61483"/>
    <w:rsid w:val="00E716A7"/>
    <w:rsid w:val="00F530F1"/>
    <w:rsid w:val="00F939F0"/>
    <w:rsid w:val="00FB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7D3A5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paragraph" w:styleId="aff0">
    <w:name w:val="Body Text"/>
    <w:basedOn w:val="a"/>
    <w:link w:val="aff1"/>
    <w:uiPriority w:val="1"/>
    <w:qFormat/>
    <w:rsid w:val="00F939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f1">
    <w:name w:val="Основной текст Знак"/>
    <w:basedOn w:val="a0"/>
    <w:link w:val="aff0"/>
    <w:uiPriority w:val="1"/>
    <w:rsid w:val="00F939F0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2768B-477D-412E-91EF-B28EDAB5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Татауров Павел Валентинович</cp:lastModifiedBy>
  <cp:revision>29</cp:revision>
  <dcterms:created xsi:type="dcterms:W3CDTF">2024-10-03T04:56:00Z</dcterms:created>
  <dcterms:modified xsi:type="dcterms:W3CDTF">2026-07-07T07:43:00Z</dcterms:modified>
</cp:coreProperties>
</file>